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 xml:space="preserve">León, Guanajuato, a 21 veintiuno de marzo del año 2018 dos mil dieciocho. </w:t>
      </w:r>
    </w:p>
    <w:p w:rsidR="00ED13BA" w:rsidRPr="00ED13BA" w:rsidRDefault="00ED13BA" w:rsidP="00ED13BA">
      <w:pPr>
        <w:spacing w:after="0" w:line="360" w:lineRule="auto"/>
        <w:ind w:firstLine="709"/>
        <w:jc w:val="center"/>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b/>
          <w:sz w:val="24"/>
          <w:szCs w:val="24"/>
          <w:lang w:val="es-ES" w:eastAsia="es-ES"/>
        </w:rPr>
        <w:t>V I S T O</w:t>
      </w:r>
      <w:r w:rsidRPr="00ED13BA">
        <w:rPr>
          <w:rFonts w:ascii="Century" w:eastAsia="Calibri" w:hAnsi="Century" w:cs="Times New Roman"/>
          <w:sz w:val="24"/>
          <w:szCs w:val="24"/>
          <w:lang w:val="es-ES" w:eastAsia="es-ES"/>
        </w:rPr>
        <w:t xml:space="preserve"> para resolver el expediente número </w:t>
      </w:r>
      <w:r w:rsidRPr="00ED13BA">
        <w:rPr>
          <w:rFonts w:ascii="Century" w:eastAsia="Calibri" w:hAnsi="Century" w:cs="Times New Roman"/>
          <w:b/>
          <w:sz w:val="24"/>
          <w:szCs w:val="24"/>
          <w:lang w:val="es-ES" w:eastAsia="es-ES"/>
        </w:rPr>
        <w:t>0082/2015-JN</w:t>
      </w:r>
      <w:r w:rsidRPr="00ED13BA">
        <w:rPr>
          <w:rFonts w:ascii="Century" w:eastAsia="Calibri" w:hAnsi="Century" w:cs="Times New Roman"/>
          <w:sz w:val="24"/>
          <w:szCs w:val="24"/>
          <w:lang w:val="es-ES" w:eastAsia="es-ES"/>
        </w:rPr>
        <w:t xml:space="preserve">, que contiene las actuaciones del proceso administrativo iniciado con motivo de la demanda interpuesta por la ciudadana </w:t>
      </w:r>
      <w:r w:rsidR="00622E26">
        <w:rPr>
          <w:rFonts w:ascii="Century" w:eastAsia="Calibri" w:hAnsi="Century" w:cs="Times New Roman"/>
          <w:b/>
          <w:sz w:val="24"/>
          <w:szCs w:val="24"/>
          <w:lang w:val="es-ES" w:eastAsia="es-ES"/>
        </w:rPr>
        <w:t>*****</w:t>
      </w:r>
      <w:r w:rsidRPr="00ED13BA">
        <w:rPr>
          <w:rFonts w:ascii="Century" w:eastAsia="Calibri" w:hAnsi="Century" w:cs="Times New Roman"/>
          <w:b/>
          <w:sz w:val="24"/>
          <w:szCs w:val="24"/>
          <w:lang w:val="es-ES" w:eastAsia="es-ES"/>
        </w:rPr>
        <w:t>;</w:t>
      </w:r>
      <w:r w:rsidRPr="00ED13BA">
        <w:rPr>
          <w:rFonts w:ascii="Century" w:eastAsia="Calibri" w:hAnsi="Century" w:cs="Times New Roman"/>
          <w:sz w:val="24"/>
          <w:szCs w:val="24"/>
          <w:lang w:val="es-ES" w:eastAsia="es-ES"/>
        </w:rPr>
        <w:t xml:space="preserve"> y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8"/>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8"/>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8"/>
        <w:jc w:val="center"/>
        <w:rPr>
          <w:rFonts w:ascii="Century" w:eastAsia="Calibri" w:hAnsi="Century" w:cs="Calibri"/>
          <w:b/>
          <w:bCs/>
          <w:iCs/>
          <w:sz w:val="24"/>
          <w:szCs w:val="24"/>
          <w:lang w:eastAsia="es-ES"/>
        </w:rPr>
      </w:pPr>
      <w:r w:rsidRPr="00ED13BA">
        <w:rPr>
          <w:rFonts w:ascii="Century" w:eastAsia="Calibri" w:hAnsi="Century" w:cs="Calibri"/>
          <w:b/>
          <w:bCs/>
          <w:iCs/>
          <w:sz w:val="24"/>
          <w:szCs w:val="24"/>
          <w:lang w:eastAsia="es-ES"/>
        </w:rPr>
        <w:t>C O N S I D E R A N D O :</w:t>
      </w:r>
    </w:p>
    <w:p w:rsidR="00ED13BA" w:rsidRPr="00ED13BA" w:rsidRDefault="00ED13BA" w:rsidP="00ED13BA">
      <w:pPr>
        <w:spacing w:after="0" w:line="360" w:lineRule="auto"/>
        <w:ind w:firstLine="709"/>
        <w:jc w:val="both"/>
        <w:rPr>
          <w:rFonts w:ascii="Century" w:eastAsia="Calibri" w:hAnsi="Century" w:cs="Calibri"/>
          <w:b/>
          <w:bCs/>
          <w:sz w:val="24"/>
          <w:szCs w:val="24"/>
          <w:lang w:val="es-ES" w:eastAsia="es-ES"/>
        </w:rPr>
      </w:pPr>
      <w:bookmarkStart w:id="0" w:name="_GoBack"/>
      <w:bookmarkEnd w:id="0"/>
    </w:p>
    <w:p w:rsidR="00ED13BA" w:rsidRPr="00ED13BA" w:rsidRDefault="00ED13BA" w:rsidP="00ED13BA">
      <w:pPr>
        <w:spacing w:after="0" w:line="360" w:lineRule="auto"/>
        <w:ind w:firstLine="708"/>
        <w:jc w:val="both"/>
        <w:rPr>
          <w:rFonts w:ascii="Century" w:eastAsia="Calibri" w:hAnsi="Century" w:cs="Calibri"/>
          <w:sz w:val="24"/>
          <w:szCs w:val="24"/>
          <w:lang w:eastAsia="es-ES"/>
        </w:rPr>
      </w:pPr>
      <w:r w:rsidRPr="00ED13BA">
        <w:rPr>
          <w:rFonts w:ascii="Century" w:eastAsia="Calibri" w:hAnsi="Century" w:cs="Times New Roman"/>
          <w:b/>
          <w:sz w:val="24"/>
          <w:szCs w:val="24"/>
          <w:lang w:eastAsia="es-ES"/>
        </w:rPr>
        <w:t xml:space="preserve">SEGUNDO. </w:t>
      </w:r>
      <w:r w:rsidRPr="00ED13BA">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23 veintitrés de diciembre del año 2014 dos mil catorce y la demanda se interpone el 30 treinta de enero del año 2015 dos mil quince. ------------------------------------------------------------------------------------------</w:t>
      </w:r>
    </w:p>
    <w:p w:rsidR="00ED13BA" w:rsidRPr="00ED13BA" w:rsidRDefault="00ED13BA" w:rsidP="00ED13BA">
      <w:pPr>
        <w:spacing w:after="0" w:line="360" w:lineRule="auto"/>
        <w:ind w:firstLine="708"/>
        <w:jc w:val="both"/>
        <w:rPr>
          <w:rFonts w:ascii="Century" w:eastAsia="Calibri" w:hAnsi="Century" w:cs="Calibri"/>
          <w:b/>
          <w:bCs/>
          <w:sz w:val="24"/>
          <w:szCs w:val="24"/>
          <w:lang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b/>
          <w:sz w:val="24"/>
          <w:szCs w:val="24"/>
          <w:lang w:val="es-ES" w:eastAsia="es-ES"/>
        </w:rPr>
        <w:t>TERCERO.</w:t>
      </w:r>
      <w:r w:rsidRPr="00ED13BA">
        <w:rPr>
          <w:rFonts w:ascii="Century" w:eastAsia="Calibri" w:hAnsi="Century" w:cs="Times New Roman"/>
          <w:sz w:val="24"/>
          <w:szCs w:val="24"/>
          <w:lang w:val="es-ES" w:eastAsia="es-ES"/>
        </w:rPr>
        <w:t xml:space="preserve"> La existencia del acto impugnado, se encuentra documentada en autos con copia al carbón del mandamiento de ejecución y acta de embargo, documentos que merecen valor probatorio pleno, toda vez que se trata de una reproducción del documento original, de conformidad a lo señalado por los artículos 117, 123 y 131 del Código de Procedimiento y Justicia Administrativa para el Estado y los Municipios de Guanajuato. -------------------</w:t>
      </w:r>
    </w:p>
    <w:p w:rsidR="00ED13BA" w:rsidRPr="00ED13BA" w:rsidRDefault="00ED13BA" w:rsidP="00ED13BA">
      <w:pPr>
        <w:spacing w:after="0" w:line="360" w:lineRule="auto"/>
        <w:ind w:firstLine="708"/>
        <w:jc w:val="both"/>
        <w:rPr>
          <w:rFonts w:ascii="Century" w:eastAsia="Calibri" w:hAnsi="Century" w:cs="Calibri"/>
          <w:sz w:val="24"/>
          <w:szCs w:val="24"/>
          <w:lang w:val="es-ES" w:eastAsia="es-ES"/>
        </w:rPr>
      </w:pPr>
    </w:p>
    <w:p w:rsidR="00ED13BA" w:rsidRPr="00ED13BA" w:rsidRDefault="00ED13BA" w:rsidP="00ED13BA">
      <w:pPr>
        <w:spacing w:after="0" w:line="360" w:lineRule="auto"/>
        <w:ind w:firstLine="708"/>
        <w:jc w:val="both"/>
        <w:rPr>
          <w:rFonts w:ascii="Century" w:eastAsia="Calibri" w:hAnsi="Century" w:cs="Calibri"/>
          <w:b/>
          <w:bCs/>
          <w:iCs/>
          <w:sz w:val="24"/>
          <w:szCs w:val="24"/>
          <w:lang w:val="es-ES" w:eastAsia="es-ES"/>
        </w:rPr>
      </w:pPr>
      <w:r w:rsidRPr="00ED13BA">
        <w:rPr>
          <w:rFonts w:ascii="Century" w:eastAsia="Calibri" w:hAnsi="Century" w:cs="Times New Roman"/>
          <w:sz w:val="24"/>
          <w:szCs w:val="24"/>
          <w:lang w:val="es-ES" w:eastAsia="es-ES"/>
        </w:rPr>
        <w:t xml:space="preserve">En razón de lo anterior, se tiene por </w:t>
      </w:r>
      <w:r w:rsidRPr="00ED13BA">
        <w:rPr>
          <w:rFonts w:ascii="Century" w:eastAsia="Calibri" w:hAnsi="Century" w:cs="Times New Roman"/>
          <w:b/>
          <w:sz w:val="24"/>
          <w:szCs w:val="24"/>
          <w:lang w:val="es-ES" w:eastAsia="es-ES"/>
        </w:rPr>
        <w:t>debidamente acreditada</w:t>
      </w:r>
      <w:r w:rsidRPr="00ED13BA">
        <w:rPr>
          <w:rFonts w:ascii="Century" w:eastAsia="Calibri" w:hAnsi="Century" w:cs="Times New Roman"/>
          <w:sz w:val="24"/>
          <w:szCs w:val="24"/>
          <w:lang w:val="es-ES" w:eastAsia="es-ES"/>
        </w:rPr>
        <w:t xml:space="preserve"> la existencia del acto impugnado. ---------------------------------------------------------------</w:t>
      </w:r>
      <w:r w:rsidRPr="00ED13BA">
        <w:rPr>
          <w:rFonts w:ascii="Century" w:eastAsia="Calibri" w:hAnsi="Century" w:cs="Calibri"/>
          <w:b/>
          <w:bCs/>
          <w:iCs/>
          <w:sz w:val="24"/>
          <w:szCs w:val="24"/>
          <w:lang w:val="es-ES" w:eastAsia="es-ES"/>
        </w:rPr>
        <w:t>-</w:t>
      </w:r>
    </w:p>
    <w:p w:rsidR="00ED13BA" w:rsidRPr="00ED13BA" w:rsidRDefault="00ED13BA" w:rsidP="00ED13BA">
      <w:pPr>
        <w:spacing w:after="0" w:line="360" w:lineRule="auto"/>
        <w:ind w:firstLine="708"/>
        <w:jc w:val="both"/>
        <w:rPr>
          <w:rFonts w:ascii="Century" w:eastAsia="Calibri" w:hAnsi="Century" w:cs="Calibri"/>
          <w:b/>
          <w:bCs/>
          <w:iCs/>
          <w:sz w:val="24"/>
          <w:szCs w:val="24"/>
          <w:lang w:val="es-ES" w:eastAsia="es-ES"/>
        </w:rPr>
      </w:pPr>
    </w:p>
    <w:p w:rsidR="00ED13BA" w:rsidRPr="00ED13BA" w:rsidRDefault="00ED13BA" w:rsidP="00ED13BA">
      <w:pPr>
        <w:spacing w:after="0" w:line="360" w:lineRule="auto"/>
        <w:ind w:firstLine="708"/>
        <w:jc w:val="both"/>
        <w:rPr>
          <w:rFonts w:ascii="Century" w:eastAsia="Calibri" w:hAnsi="Century" w:cs="Calibri"/>
          <w:b/>
          <w:bCs/>
          <w:iCs/>
          <w:sz w:val="24"/>
          <w:szCs w:val="24"/>
          <w:lang w:val="es-ES" w:eastAsia="es-ES"/>
        </w:rPr>
      </w:pPr>
      <w:r w:rsidRPr="00ED13BA">
        <w:rPr>
          <w:rFonts w:ascii="Century" w:eastAsia="Calibri" w:hAnsi="Century" w:cs="Calibri"/>
          <w:b/>
          <w:bCs/>
          <w:iCs/>
          <w:sz w:val="24"/>
          <w:szCs w:val="24"/>
          <w:lang w:val="es-ES" w:eastAsia="es-ES"/>
        </w:rPr>
        <w:t xml:space="preserve">CUARTO. </w:t>
      </w:r>
      <w:r w:rsidRPr="00ED13BA">
        <w:rPr>
          <w:rFonts w:ascii="Century" w:eastAsia="Calibri" w:hAnsi="Century" w:cs="Calibri"/>
          <w:bCs/>
          <w:iCs/>
          <w:sz w:val="24"/>
          <w:szCs w:val="24"/>
          <w:lang w:val="es-ES" w:eastAsia="es-ES"/>
        </w:rPr>
        <w:t xml:space="preserve">Ahora bien, por ser de examen preferente y de orden público, se analiza si se actualiza alguna de las causales de improcedencia o sobreseimiento previstas en los artículos 261 y 262 del Código de </w:t>
      </w:r>
      <w:r w:rsidRPr="00ED13BA">
        <w:rPr>
          <w:rFonts w:ascii="Century" w:eastAsia="Calibri" w:hAnsi="Century" w:cs="Calibri"/>
          <w:bCs/>
          <w:iCs/>
          <w:sz w:val="24"/>
          <w:szCs w:val="24"/>
          <w:lang w:val="es-ES" w:eastAsia="es-ES"/>
        </w:rPr>
        <w:lastRenderedPageBreak/>
        <w:t>Procedimiento y Justicia Administrativa para el Estado y los Municipios de Guanajuato, ya que de actualizarse alguna, podría imposibilitar el pronunciamiento por parte de este órgano jurisdiccional sobre el fondo de la controversia planteada</w:t>
      </w:r>
      <w:r w:rsidRPr="00ED13BA">
        <w:rPr>
          <w:rFonts w:ascii="Century" w:eastAsia="Calibri" w:hAnsi="Century" w:cs="Calibri"/>
          <w:sz w:val="24"/>
          <w:szCs w:val="24"/>
          <w:lang w:val="es-ES" w:eastAsia="es-ES"/>
        </w:rPr>
        <w:t>. ----------------</w:t>
      </w:r>
      <w:r w:rsidRPr="00ED13BA">
        <w:rPr>
          <w:rFonts w:ascii="Century" w:eastAsia="Calibri" w:hAnsi="Century" w:cs="Calibri"/>
          <w:b/>
          <w:bCs/>
          <w:iCs/>
          <w:sz w:val="24"/>
          <w:szCs w:val="24"/>
          <w:lang w:val="es-ES" w:eastAsia="es-ES"/>
        </w:rPr>
        <w:t>---------------------------------------------------------</w:t>
      </w:r>
    </w:p>
    <w:p w:rsidR="00ED13BA" w:rsidRPr="00ED13BA" w:rsidRDefault="00ED13BA" w:rsidP="00ED13BA">
      <w:pPr>
        <w:spacing w:after="0" w:line="360" w:lineRule="auto"/>
        <w:ind w:firstLine="708"/>
        <w:jc w:val="both"/>
        <w:rPr>
          <w:rFonts w:ascii="Century" w:eastAsia="Calibri" w:hAnsi="Century" w:cs="Calibri"/>
          <w:b/>
          <w:bCs/>
          <w:iCs/>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En tal contexto, se aprecia que las autoridades demandada no realizaron la contestación a la demanda, y este Juzgado estima que no se actualiza ninguna causal de improcedencia de las previstas en el citado artículo 261, se procede al estudio de los conceptos de impugnación. -----------------------------------</w:t>
      </w:r>
    </w:p>
    <w:p w:rsidR="00ED13BA" w:rsidRPr="00ED13BA" w:rsidRDefault="00ED13BA" w:rsidP="00ED13BA">
      <w:pPr>
        <w:spacing w:after="0" w:line="360" w:lineRule="auto"/>
        <w:ind w:firstLine="708"/>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8"/>
        <w:jc w:val="both"/>
        <w:rPr>
          <w:rFonts w:ascii="Century" w:eastAsia="Calibri" w:hAnsi="Century" w:cs="Calibri"/>
          <w:sz w:val="24"/>
          <w:szCs w:val="24"/>
          <w:lang w:val="es-ES" w:eastAsia="es-ES"/>
        </w:rPr>
      </w:pPr>
      <w:r w:rsidRPr="00ED13BA">
        <w:rPr>
          <w:rFonts w:ascii="Century" w:eastAsia="Calibri" w:hAnsi="Century" w:cs="Times New Roman"/>
          <w:b/>
          <w:sz w:val="24"/>
          <w:szCs w:val="24"/>
          <w:lang w:val="es-ES" w:eastAsia="es-ES"/>
        </w:rPr>
        <w:t>QUINTO</w:t>
      </w:r>
      <w:r w:rsidRPr="00ED13BA">
        <w:rPr>
          <w:rFonts w:ascii="Century" w:eastAsia="Calibri" w:hAnsi="Century" w:cs="Calibri"/>
          <w:b/>
          <w:bCs/>
          <w:iCs/>
          <w:sz w:val="24"/>
          <w:szCs w:val="24"/>
          <w:lang w:val="es-ES" w:eastAsia="es-ES"/>
        </w:rPr>
        <w:t>.</w:t>
      </w:r>
      <w:r w:rsidRPr="00ED13BA">
        <w:rPr>
          <w:rFonts w:ascii="Century" w:eastAsia="Calibri" w:hAnsi="Century" w:cs="Times New Roman"/>
          <w:sz w:val="24"/>
          <w:szCs w:val="24"/>
          <w:lang w:val="es-ES" w:eastAsia="es-ES"/>
        </w:rPr>
        <w:t xml:space="preserve"> </w:t>
      </w:r>
      <w:r w:rsidRPr="00ED13BA">
        <w:rPr>
          <w:rFonts w:ascii="Century" w:eastAsia="Calibri" w:hAnsi="Century" w:cs="Calibri"/>
          <w:bCs/>
          <w:iCs/>
          <w:sz w:val="24"/>
          <w:szCs w:val="24"/>
          <w:lang w:val="es-ES" w:eastAsia="es-ES"/>
        </w:rPr>
        <w:t>En</w:t>
      </w:r>
      <w:r w:rsidRPr="00ED13BA">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ED13BA">
        <w:rPr>
          <w:rFonts w:ascii="Century" w:eastAsia="Calibri" w:hAnsi="Century" w:cs="Calibri"/>
          <w:bCs/>
          <w:iCs/>
          <w:sz w:val="24"/>
          <w:szCs w:val="24"/>
          <w:lang w:val="es-ES" w:eastAsia="es-ES"/>
        </w:rPr>
        <w:t xml:space="preserve">este Juzgado </w:t>
      </w:r>
      <w:r w:rsidRPr="00ED13BA">
        <w:rPr>
          <w:rFonts w:ascii="Century" w:eastAsia="Calibri" w:hAnsi="Century" w:cs="Calibri"/>
          <w:sz w:val="24"/>
          <w:szCs w:val="24"/>
          <w:lang w:val="es-ES" w:eastAsia="es-ES"/>
        </w:rPr>
        <w:t>procede a fijar clara y precisamente los puntos controvertidos en el presente proceso administrativo.-</w:t>
      </w:r>
    </w:p>
    <w:p w:rsidR="00ED13BA" w:rsidRPr="00ED13BA" w:rsidRDefault="00ED13BA" w:rsidP="00ED13BA">
      <w:pPr>
        <w:spacing w:after="0" w:line="360" w:lineRule="auto"/>
        <w:ind w:firstLine="708"/>
        <w:jc w:val="both"/>
        <w:rPr>
          <w:rFonts w:ascii="Century" w:eastAsia="Calibri" w:hAnsi="Century" w:cs="Calibri"/>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 xml:space="preserve">De lo expuesto por el actor en su </w:t>
      </w:r>
      <w:r w:rsidRPr="00ED13BA">
        <w:rPr>
          <w:rFonts w:ascii="Century" w:eastAsia="Calibri" w:hAnsi="Century" w:cs="Times New Roman"/>
          <w:bCs/>
          <w:iCs/>
          <w:sz w:val="24"/>
          <w:szCs w:val="24"/>
          <w:lang w:val="es-ES" w:eastAsia="es-ES"/>
        </w:rPr>
        <w:t>escrito</w:t>
      </w:r>
      <w:r w:rsidRPr="00ED13BA">
        <w:rPr>
          <w:rFonts w:ascii="Century" w:eastAsia="Calibri" w:hAnsi="Century" w:cs="Times New Roman"/>
          <w:sz w:val="24"/>
          <w:szCs w:val="24"/>
          <w:lang w:val="es-ES" w:eastAsia="es-ES"/>
        </w:rPr>
        <w:t xml:space="preserve"> de demanda, así como de las constancias que integran la causa administrativa</w:t>
      </w:r>
      <w:r w:rsidRPr="00ED13BA">
        <w:rPr>
          <w:rFonts w:ascii="Century" w:eastAsia="Calibri" w:hAnsi="Century" w:cs="Times New Roman"/>
          <w:bCs/>
          <w:iCs/>
          <w:sz w:val="24"/>
          <w:szCs w:val="24"/>
          <w:lang w:val="es-ES" w:eastAsia="es-ES"/>
        </w:rPr>
        <w:t xml:space="preserve"> que nos ocupa</w:t>
      </w:r>
      <w:r w:rsidRPr="00ED13BA">
        <w:rPr>
          <w:rFonts w:ascii="Century" w:eastAsia="Calibri" w:hAnsi="Century" w:cs="Times New Roman"/>
          <w:sz w:val="24"/>
          <w:szCs w:val="24"/>
          <w:lang w:val="es-ES" w:eastAsia="es-ES"/>
        </w:rPr>
        <w:t>, se desprende que en fecha 23 veintitrés de abril del año 2014 dos mil catorce fue emitido mandamiento de ejecución por el Director de Ejecución y en fecha 23 veintitrés de diciembre del mismo año, se llevó a cabo el acta de embargo, los anteriores actos la parte actora los considera ilegales, por lo que acude a interponer el presente juicio de nulidad.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Así las cosas, la “litis” planteada se hace consistir en determinar la legalidad o ilegalidad del referido mandamiento de ejecución y acta de embargo.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tabs>
          <w:tab w:val="left" w:pos="3975"/>
        </w:tabs>
        <w:spacing w:after="0" w:line="360" w:lineRule="auto"/>
        <w:ind w:firstLine="709"/>
        <w:jc w:val="both"/>
        <w:rPr>
          <w:rFonts w:ascii="Century" w:eastAsia="Calibri" w:hAnsi="Century" w:cs="Calibri"/>
          <w:sz w:val="24"/>
          <w:szCs w:val="24"/>
          <w:lang w:val="es-ES" w:eastAsia="es-ES"/>
        </w:rPr>
      </w:pPr>
      <w:r w:rsidRPr="00ED13BA">
        <w:rPr>
          <w:rFonts w:ascii="Century" w:eastAsia="Calibri" w:hAnsi="Century" w:cs="Calibri"/>
          <w:b/>
          <w:sz w:val="24"/>
          <w:szCs w:val="24"/>
          <w:lang w:val="es-ES" w:eastAsia="es-ES"/>
        </w:rPr>
        <w:t>SEXTO.</w:t>
      </w:r>
      <w:r w:rsidRPr="00ED13BA">
        <w:rPr>
          <w:rFonts w:ascii="Century" w:eastAsia="Calibri" w:hAnsi="Century" w:cs="Calibri"/>
          <w:sz w:val="24"/>
          <w:szCs w:val="24"/>
          <w:lang w:val="es-ES" w:eastAsia="es-ES"/>
        </w:rPr>
        <w:t xml:space="preserve"> Una vez señalada la litis de la presente causa, se procede al análisis de los conceptos de impugnación. -------------------------------------------------</w:t>
      </w:r>
    </w:p>
    <w:p w:rsidR="00ED13BA" w:rsidRPr="00ED13BA" w:rsidRDefault="00ED13BA" w:rsidP="00ED13BA">
      <w:pPr>
        <w:spacing w:after="0" w:line="360" w:lineRule="auto"/>
        <w:ind w:firstLine="708"/>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 xml:space="preserve">Resulta oportuno precisar que este Órgano Jurisdiccional tiene la obligación de realizar el análisis integral de la demanda, asumiendo como un todo el capítulo de prestaciones y de hechos; así como el estudio de los </w:t>
      </w:r>
      <w:r w:rsidRPr="00ED13BA">
        <w:rPr>
          <w:rFonts w:ascii="Century" w:eastAsia="Calibri" w:hAnsi="Century" w:cs="Times New Roman"/>
          <w:sz w:val="24"/>
          <w:szCs w:val="24"/>
          <w:lang w:val="es-ES" w:eastAsia="es-ES"/>
        </w:rPr>
        <w:lastRenderedPageBreak/>
        <w:t>documentos exhibidos, a fin de advertir de manera plena lo realmente planteado, en relación a la causa de pedir.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En función a la causa de pedir quien resuelve está constreñido a trabar la litis realmente planteada por el actor.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240" w:lineRule="auto"/>
        <w:ind w:firstLine="709"/>
        <w:jc w:val="both"/>
        <w:rPr>
          <w:rFonts w:ascii="Century" w:eastAsia="Calibri" w:hAnsi="Century" w:cs="Times New Roman"/>
          <w:bCs/>
          <w:i/>
          <w:iCs/>
          <w:sz w:val="24"/>
          <w:szCs w:val="24"/>
          <w:lang w:val="es-ES" w:eastAsia="es-ES"/>
        </w:rPr>
      </w:pPr>
      <w:r w:rsidRPr="00ED13BA">
        <w:rPr>
          <w:rFonts w:ascii="Century" w:eastAsia="Calibri" w:hAnsi="Century" w:cs="Times New Roman"/>
          <w:bCs/>
          <w:i/>
          <w:iCs/>
          <w:sz w:val="24"/>
          <w:szCs w:val="24"/>
          <w:lang w:val="es-ES" w:eastAsia="es-ES"/>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i/>
          <w:sz w:val="24"/>
          <w:szCs w:val="24"/>
          <w:lang w:val="es-ES" w:eastAsia="es-ES"/>
        </w:rPr>
      </w:pPr>
      <w:r w:rsidRPr="00ED13BA">
        <w:rPr>
          <w:rFonts w:ascii="Century" w:eastAsia="Calibri" w:hAnsi="Century" w:cs="Times New Roman"/>
          <w:sz w:val="24"/>
          <w:szCs w:val="24"/>
          <w:lang w:val="es-ES" w:eastAsia="es-ES"/>
        </w:rPr>
        <w:t xml:space="preserve">Así las cosas, se aprecia que dentro del primer concepto de impugnación el actor señala: </w:t>
      </w:r>
      <w:r w:rsidRPr="00ED13BA">
        <w:rPr>
          <w:rFonts w:ascii="Century" w:eastAsia="Calibri" w:hAnsi="Century" w:cs="Times New Roman"/>
          <w:i/>
          <w:sz w:val="24"/>
          <w:szCs w:val="24"/>
          <w:lang w:val="es-ES" w:eastAsia="es-ES"/>
        </w:rPr>
        <w:t>“Por otra parte, carece de firma original del Director de Ejecución, ya que según se advierte del Acta de mandamiento de ejecución que origino el acta de embargo, con folio 8701..00, de fecha 23 veintitrés de Diciembre del 2014 dos mil catorce, […] es evidente que dicha firma es FAXIMIL (sic), por ende no reúne los requisitos que marca la ley de la materia”.</w:t>
      </w:r>
    </w:p>
    <w:p w:rsidR="00ED13BA" w:rsidRPr="00ED13BA" w:rsidRDefault="00ED13BA" w:rsidP="00ED13BA">
      <w:pPr>
        <w:spacing w:after="0" w:line="360" w:lineRule="auto"/>
        <w:ind w:firstLine="709"/>
        <w:jc w:val="both"/>
        <w:rPr>
          <w:rFonts w:ascii="Century" w:eastAsia="Calibri" w:hAnsi="Century" w:cs="Times New Roman"/>
          <w:i/>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lastRenderedPageBreak/>
        <w:t>En decir, el actor manifiesta que el acto impugnado (mandamiento de ejecución), documento emitido por el Director de Ejecución, carece de firma original, uno de los requisitos de validez de todo acto administrativo, de conformidad a lo señalado por el artículo 137 fracción V del Código de Procedimiento y Justicia Administrativa para el Estado y los Municipios de Guanajuato.-----------------------------------------------------------------------------------------</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En relación con lo anterior, y considerando que las autoridades demandadas no acudieron a contestar la demanda en su contra, por lo tanto, no refutaron lo argumentado por el actor.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 xml:space="preserve">Así las cosas, una vez analizado el mandamiento de ejecución impugnado, para quien resuelve es </w:t>
      </w:r>
      <w:r w:rsidRPr="00ED13BA">
        <w:rPr>
          <w:rFonts w:ascii="Century" w:eastAsia="Calibri" w:hAnsi="Century" w:cs="Times New Roman"/>
          <w:b/>
          <w:sz w:val="24"/>
          <w:szCs w:val="24"/>
          <w:lang w:val="es-ES" w:eastAsia="es-ES"/>
        </w:rPr>
        <w:t>FUNDADO</w:t>
      </w:r>
      <w:r w:rsidRPr="00ED13BA">
        <w:rPr>
          <w:rFonts w:ascii="Century" w:eastAsia="Calibri" w:hAnsi="Century" w:cs="Times New Roman"/>
          <w:sz w:val="24"/>
          <w:szCs w:val="24"/>
          <w:lang w:val="es-ES" w:eastAsia="es-ES"/>
        </w:rPr>
        <w:t xml:space="preserve"> lo argumentado por el actor. -</w:t>
      </w:r>
    </w:p>
    <w:p w:rsidR="00ED13BA" w:rsidRPr="00ED13BA" w:rsidRDefault="00ED13BA" w:rsidP="00ED13BA">
      <w:pPr>
        <w:spacing w:after="0" w:line="240" w:lineRule="auto"/>
        <w:ind w:firstLine="709"/>
        <w:jc w:val="both"/>
        <w:rPr>
          <w:rFonts w:ascii="Century" w:eastAsia="Calibri" w:hAnsi="Century" w:cs="Times New Roman"/>
          <w:bCs/>
          <w:i/>
          <w:iCs/>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Es oportuno señalar que en principio los actos administrativos se presumen legales, más sin embargo, en el presente caso la parte actora señala que el mandamiento de ejecución, emitido por el Director de Ejecución de este Municipio, no contiene firma autógrafa, en tal sentido, es que le corresponde a dicho Director, como autoridad demandada, acreditar que el acto impugnado cumple con el requisito de validez señalado en el artículo 137, fracción V del Código de Procedimiento y Justicia Administrativa para el Estado y los Municipio de Guanajuato, a fin de que dicho acto administrativo sea legal, por lo tanto, la autoridad demandada corresponde acreditar que el mandamiento de ejecución contiene su firma autógrafa al haberlo firmado de su puño y letra, debiendo demostrarlo dentro de la presente causa administrativa aportando los medios necesarios para corroborarlo; lo anterior, se apoya en la siguiente jurisprudencia emitida por el Tribunal Federal de Justicia Administrativa que señala: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240" w:lineRule="auto"/>
        <w:ind w:firstLine="709"/>
        <w:jc w:val="both"/>
        <w:rPr>
          <w:rFonts w:ascii="Helvetica" w:eastAsia="Calibri" w:hAnsi="Helvetica" w:cs="Times New Roman"/>
          <w:bCs/>
          <w:i/>
          <w:iCs/>
          <w:lang w:eastAsia="es-MX"/>
        </w:rPr>
      </w:pPr>
      <w:r w:rsidRPr="00ED13BA">
        <w:rPr>
          <w:rFonts w:ascii="Century" w:eastAsia="Calibri" w:hAnsi="Century" w:cs="Times New Roman"/>
          <w:bCs/>
          <w:i/>
          <w:iCs/>
          <w:bdr w:val="none" w:sz="0" w:space="0" w:color="auto" w:frame="1"/>
          <w:lang w:eastAsia="es-MX"/>
        </w:rPr>
        <w:t>VII-J-1aS-169</w:t>
      </w:r>
    </w:p>
    <w:p w:rsidR="00ED13BA" w:rsidRPr="00ED13BA" w:rsidRDefault="00ED13BA" w:rsidP="00ED13BA">
      <w:pPr>
        <w:spacing w:after="0" w:line="240" w:lineRule="auto"/>
        <w:ind w:firstLine="709"/>
        <w:jc w:val="both"/>
        <w:rPr>
          <w:rFonts w:ascii="Helvetica" w:eastAsia="Calibri" w:hAnsi="Helvetica" w:cs="Times New Roman"/>
          <w:bCs/>
          <w:i/>
          <w:iCs/>
          <w:lang w:eastAsia="es-MX"/>
        </w:rPr>
      </w:pPr>
      <w:r w:rsidRPr="00ED13BA">
        <w:rPr>
          <w:rFonts w:ascii="Century" w:eastAsia="Calibri" w:hAnsi="Century" w:cs="Times New Roman"/>
          <w:bCs/>
          <w:i/>
          <w:iCs/>
          <w:bdr w:val="none" w:sz="0" w:space="0" w:color="auto" w:frame="1"/>
          <w:lang w:eastAsia="es-MX"/>
        </w:rPr>
        <w:t>FIRMA AUTÓGRAFA.- ANTE LA NEGATIVA DE LA PARTE ACTORA DE QUE EL ACTO NOTIFICADO OSTENTABA FIRMA AUTÓGRAFA, LA CARGA DE LA PRUEBA RECAE SOBRE LA AUTORIDAD DEMANDADA.-</w:t>
      </w:r>
      <w:r w:rsidRPr="00ED13BA">
        <w:rPr>
          <w:rFonts w:ascii="Helvetica" w:eastAsia="Calibri" w:hAnsi="Helvetica" w:cs="Times New Roman"/>
          <w:bCs/>
          <w:i/>
          <w:iCs/>
          <w:lang w:eastAsia="es-MX"/>
        </w:rPr>
        <w:t xml:space="preserve"> El artículo 38 fracción V, del Código Fiscal de la Federación establece que los actos administrativos que se deban notificar deben cumplir ciertos requisitos, entre ellos, ostentar la firma autógrafa del funcionario competente. Por otra parte, el diverso 68 del Código Fiscal de </w:t>
      </w:r>
      <w:r w:rsidRPr="00ED13BA">
        <w:rPr>
          <w:rFonts w:ascii="Helvetica" w:eastAsia="Calibri" w:hAnsi="Helvetica" w:cs="Times New Roman"/>
          <w:bCs/>
          <w:i/>
          <w:iCs/>
          <w:lang w:eastAsia="es-MX"/>
        </w:rPr>
        <w:lastRenderedPageBreak/>
        <w:t>la Federación señala que las autoridades fiscales deberán probar los hechos que motiven los actos o resoluciones, cuando el afectado los niegue lisa y llanamente, a menos que la negativa implique la afirmación de otro hecho. En esos términos, si la parte actora niega lisa y llanamente que un acto administrativo le hubiere sido notificado con firma autógrafa de su emisor y la autoridad demandada pretende acreditar lo contrario, argumentando que en la cédula de notificación consta la leyenda de que se recibió original del oficio notificado, ello no desvirtúa la negativa de la parte actora, dado que si bien la constancia de notificación aduce que se entregó el original del acto administrativo a notificar, carece del señalamiento expreso de que dicho oficio contenía la firma autógrafa del funcionario que lo dictó; consecuentemente, el oficio notificado carece de autenticidad y validez. (Tesis de jurisprudencia aprobada por acuerdo G/S1-12/2016)</w:t>
      </w:r>
    </w:p>
    <w:p w:rsidR="00ED13BA" w:rsidRPr="00ED13BA" w:rsidRDefault="00ED13BA" w:rsidP="00ED13BA">
      <w:pPr>
        <w:spacing w:after="0" w:line="240" w:lineRule="auto"/>
        <w:ind w:firstLine="709"/>
        <w:jc w:val="both"/>
        <w:rPr>
          <w:rFonts w:ascii="Century" w:eastAsia="Calibri" w:hAnsi="Century" w:cs="Times New Roman"/>
          <w:bCs/>
          <w:i/>
          <w:iCs/>
          <w:sz w:val="24"/>
          <w:szCs w:val="24"/>
          <w:lang w:val="es-ES" w:eastAsia="es-ES"/>
        </w:rPr>
      </w:pPr>
    </w:p>
    <w:p w:rsidR="00ED13BA" w:rsidRPr="00ED13BA" w:rsidRDefault="00ED13BA" w:rsidP="00ED13BA">
      <w:pPr>
        <w:spacing w:after="0" w:line="240" w:lineRule="auto"/>
        <w:ind w:firstLine="709"/>
        <w:jc w:val="both"/>
        <w:rPr>
          <w:rFonts w:ascii="Century" w:eastAsia="Calibri" w:hAnsi="Century" w:cs="Times New Roman"/>
          <w:bCs/>
          <w:i/>
          <w:iCs/>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En tal sentido, se aprecia que la autoridad, al no dar contestación en tiempo y forma legal a la demanda, omite aportar la documental idónea que acreditara en el presente juicio, que el mandamiento de ejecución contiene la firma autógrafa de la autoridad emisora, y con ello soportar la legalidad de dicho acto impugnado. Lo anterior, considerando que en autos sólo obra copia al carbón del mandamiento de ejecución impugnado, del cual, a simple vista, y por el tipo de documento, no se puede verificar si la firma contenida en dicho documento es autógrafa o facsímil.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8"/>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Sobre el tema, es oportuno precisar que de conformidad con lo dispuesto por el artículo 47 del Código de Procedimiento y Justicia Administrativa para el Estado y los Municipios de Guanajuato, las autoridades deberán de probar los hechos que motiven sus actos, en el caso en particular ante la manifestación del actor, en el sentido de que el requerimiento de pago no contiene firma autógrafa es que correspondía a la autoridad demandada aportar a la presente causa, la constancia o documental para acreditar lo contrario, de lo anterior se sigue que, en caso de que la autoridad incumpla con la carga procesal,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ED13BA" w:rsidRPr="00ED13BA" w:rsidRDefault="00ED13BA" w:rsidP="00ED13BA">
      <w:pPr>
        <w:spacing w:after="0" w:line="360" w:lineRule="auto"/>
        <w:ind w:firstLine="708"/>
        <w:jc w:val="both"/>
        <w:rPr>
          <w:rFonts w:ascii="Century" w:eastAsia="Calibri" w:hAnsi="Century" w:cs="Times New Roman"/>
          <w:sz w:val="24"/>
          <w:szCs w:val="24"/>
          <w:lang w:val="es-ES" w:eastAsia="es-ES"/>
        </w:rPr>
      </w:pPr>
    </w:p>
    <w:p w:rsidR="00ED13BA" w:rsidRPr="00ED13BA" w:rsidRDefault="00ED13BA" w:rsidP="00ED13BA">
      <w:pPr>
        <w:spacing w:after="0" w:line="240" w:lineRule="auto"/>
        <w:ind w:firstLine="709"/>
        <w:jc w:val="both"/>
        <w:rPr>
          <w:rFonts w:ascii="Century" w:eastAsia="Calibri" w:hAnsi="Century" w:cs="Times New Roman"/>
          <w:i/>
          <w:iCs/>
          <w:sz w:val="24"/>
          <w:szCs w:val="24"/>
          <w:lang w:eastAsia="es-ES"/>
        </w:rPr>
      </w:pPr>
      <w:r w:rsidRPr="00ED13BA">
        <w:rPr>
          <w:rFonts w:ascii="Century" w:eastAsia="Calibri" w:hAnsi="Century" w:cs="Times New Roman"/>
          <w:b/>
          <w:i/>
          <w:iCs/>
          <w:sz w:val="24"/>
          <w:szCs w:val="24"/>
          <w:lang w:eastAsia="es-ES"/>
        </w:rPr>
        <w:t>Artículo 47.</w:t>
      </w:r>
      <w:r w:rsidRPr="00ED13BA">
        <w:rPr>
          <w:rFonts w:ascii="Century" w:eastAsia="Calibri" w:hAnsi="Century" w:cs="Times New Roman"/>
          <w:i/>
          <w:iCs/>
          <w:sz w:val="24"/>
          <w:szCs w:val="24"/>
          <w:lang w:eastAsia="es-ES"/>
        </w:rPr>
        <w:t xml:space="preserve"> Los actos administrativos se presumirán legales; sin embargo, las</w:t>
      </w:r>
      <w:r w:rsidRPr="00ED13BA">
        <w:rPr>
          <w:rFonts w:ascii="Verdana" w:eastAsia="Calibri" w:hAnsi="Verdana" w:cs="Arial"/>
          <w:sz w:val="20"/>
          <w:szCs w:val="20"/>
          <w:lang w:val="es-ES" w:eastAsia="es-ES"/>
        </w:rPr>
        <w:t xml:space="preserve"> </w:t>
      </w:r>
      <w:r w:rsidRPr="00ED13BA">
        <w:rPr>
          <w:rFonts w:ascii="Century" w:eastAsia="Calibri" w:hAnsi="Century" w:cs="Times New Roman"/>
          <w:i/>
          <w:iCs/>
          <w:sz w:val="24"/>
          <w:szCs w:val="24"/>
          <w:lang w:eastAsia="es-ES"/>
        </w:rPr>
        <w:t>autoridades administrativas deberán probar los hechos que los motiven cuando el interesado los niegue lisa y llanamente, a menos que la negativa implique la afirmación de otro hecho.</w:t>
      </w:r>
    </w:p>
    <w:p w:rsidR="00ED13BA" w:rsidRPr="00ED13BA" w:rsidRDefault="00ED13BA" w:rsidP="00ED13BA">
      <w:pPr>
        <w:tabs>
          <w:tab w:val="left" w:pos="3975"/>
        </w:tabs>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tabs>
          <w:tab w:val="left" w:pos="3975"/>
        </w:tabs>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Por lo tanto, si en la especie la autoridad demandada no acreditó que el mandamiento de ejecución, contiene el requisito de validez, relativo a la firma autógrafa, es procedente decretar la nulidad lisa y llana del mandamiento de ejecución de fecha 23 veintitrés de abril de 2014 dos mil catorce, con número 0633272 (cero seis tres tres dos siete dos), emitido por el Director de Ejecución, de conformidad con los artículos 300 fracción II y 143 fracción primera del Código de Procedimiento y Justicia Administrativa para el Estado y los Municipios de Guanajuato. -------------------------------------------------------------------</w:t>
      </w:r>
    </w:p>
    <w:p w:rsidR="00ED13BA" w:rsidRPr="00ED13BA" w:rsidRDefault="00ED13BA" w:rsidP="00ED13BA">
      <w:pPr>
        <w:spacing w:after="0" w:line="360" w:lineRule="auto"/>
        <w:ind w:firstLine="708"/>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Por otro lado, en el presente juicio se impugna, además, el acta de embargo llevada a cabo el 23 veintitrés de diciembre del año 2014 dos mil catorce, por lo que al ser fruto de un acto declarado ilegal, como lo es el mandamiento de ejecución de fecha 23 veintitrés de abril del año 2014 dos mil catorce, se procede a declarar la nulidad lisa y llana del acta de embargo de fecha 23 veintitrés de diciembre del año 2014 dos mil catorce, lo anterior, con fundamento en los artículos 300 fracción II del Código de Procedimiento y Justicia Administrativa para el Estado y los Municipios de Guanajuato, sirviendo también de apoyo lo dispuesto en la siguiente jurisprudencia, sustentada por el Primer Tribunal Colegiado en Materia Administrativa del Primer Circuito, publicada en el Semanario Judicial de la Federación, Volumen 121126, Sexta Parte, visible a página 280, que es del tenor literal siguiente: ---------------------------------------------------------------------------------------------</w:t>
      </w:r>
    </w:p>
    <w:p w:rsidR="00ED13BA" w:rsidRPr="00ED13BA" w:rsidRDefault="00ED13BA" w:rsidP="00ED13BA">
      <w:pPr>
        <w:spacing w:after="0" w:line="240" w:lineRule="auto"/>
        <w:ind w:firstLine="709"/>
        <w:jc w:val="both"/>
        <w:rPr>
          <w:rFonts w:ascii="Century" w:eastAsia="Calibri" w:hAnsi="Century" w:cs="Times New Roman"/>
          <w:bCs/>
          <w:i/>
          <w:iCs/>
          <w:sz w:val="24"/>
          <w:szCs w:val="24"/>
          <w:lang w:val="es-ES" w:eastAsia="es-ES"/>
        </w:rPr>
      </w:pPr>
      <w:r w:rsidRPr="00ED13BA">
        <w:rPr>
          <w:rFonts w:ascii="Century" w:eastAsia="Calibri" w:hAnsi="Century" w:cs="Times New Roman"/>
          <w:bCs/>
          <w:i/>
          <w:iCs/>
          <w:sz w:val="24"/>
          <w:szCs w:val="24"/>
          <w:lang w:val="es-ES" w:eastAsia="es-ES"/>
        </w:rPr>
        <w:t xml:space="preserve"> </w:t>
      </w:r>
    </w:p>
    <w:p w:rsidR="00ED13BA" w:rsidRPr="00ED13BA" w:rsidRDefault="00ED13BA" w:rsidP="00ED13BA">
      <w:pPr>
        <w:spacing w:after="0" w:line="240" w:lineRule="auto"/>
        <w:ind w:firstLine="708"/>
        <w:jc w:val="both"/>
        <w:rPr>
          <w:rFonts w:ascii="Century" w:eastAsia="Calibri" w:hAnsi="Century" w:cs="Times New Roman"/>
          <w:bCs/>
          <w:i/>
          <w:iCs/>
          <w:sz w:val="24"/>
          <w:szCs w:val="24"/>
          <w:lang w:val="es-ES" w:eastAsia="es-ES"/>
        </w:rPr>
      </w:pPr>
      <w:r w:rsidRPr="00ED13BA">
        <w:rPr>
          <w:rFonts w:ascii="Century" w:eastAsia="Calibri" w:hAnsi="Century" w:cs="Times New Roman"/>
          <w:bCs/>
          <w:i/>
          <w:iCs/>
          <w:sz w:val="24"/>
          <w:szCs w:val="24"/>
          <w:lang w:val="es-ES" w:eastAsia="es-ES"/>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ED13BA" w:rsidRPr="00ED13BA" w:rsidRDefault="00ED13BA" w:rsidP="00ED13BA">
      <w:pPr>
        <w:spacing w:after="0" w:line="240" w:lineRule="auto"/>
        <w:ind w:firstLine="709"/>
        <w:jc w:val="both"/>
        <w:rPr>
          <w:rFonts w:ascii="Century" w:eastAsia="Calibri" w:hAnsi="Century" w:cs="Times New Roman"/>
          <w:bCs/>
          <w:i/>
          <w:iCs/>
          <w:sz w:val="24"/>
          <w:szCs w:val="24"/>
          <w:lang w:val="es-ES" w:eastAsia="es-ES"/>
        </w:rPr>
      </w:pPr>
    </w:p>
    <w:p w:rsidR="00ED13BA" w:rsidRPr="00ED13BA" w:rsidRDefault="00ED13BA" w:rsidP="00ED13BA">
      <w:pPr>
        <w:spacing w:after="0" w:line="240" w:lineRule="auto"/>
        <w:ind w:firstLine="709"/>
        <w:jc w:val="both"/>
        <w:rPr>
          <w:rFonts w:ascii="Century" w:eastAsia="Calibri" w:hAnsi="Century" w:cs="Times New Roman"/>
          <w:bCs/>
          <w:i/>
          <w:iCs/>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b/>
          <w:sz w:val="24"/>
          <w:szCs w:val="24"/>
          <w:lang w:val="es-ES" w:eastAsia="es-ES"/>
        </w:rPr>
        <w:t>SÉPTIMO.</w:t>
      </w:r>
      <w:r w:rsidRPr="00ED13BA">
        <w:rPr>
          <w:rFonts w:ascii="Century" w:eastAsia="Calibri" w:hAnsi="Century" w:cs="Times New Roman"/>
          <w:sz w:val="24"/>
          <w:szCs w:val="24"/>
          <w:lang w:val="es-ES" w:eastAsia="es-ES"/>
        </w:rPr>
        <w:t xml:space="preserve"> En virtud de que los conceptos de impugnación antes analizados resultaron fundados y suficientes para decretar la nulidad del acto; </w:t>
      </w:r>
      <w:r w:rsidRPr="00ED13BA">
        <w:rPr>
          <w:rFonts w:ascii="Century" w:eastAsia="Calibri" w:hAnsi="Century" w:cs="Times New Roman"/>
          <w:sz w:val="24"/>
          <w:szCs w:val="24"/>
          <w:lang w:val="es-ES" w:eastAsia="es-ES"/>
        </w:rPr>
        <w:lastRenderedPageBreak/>
        <w:t xml:space="preserve">resulta innecesario el estudio del resto de los agravios, ya que ello no cambiaría, ni afectaría el sentido de esta resolución. ---------------------------------- </w:t>
      </w:r>
    </w:p>
    <w:p w:rsidR="00ED13BA" w:rsidRPr="00ED13BA" w:rsidRDefault="00ED13BA" w:rsidP="00ED13BA">
      <w:pPr>
        <w:spacing w:after="0" w:line="360" w:lineRule="auto"/>
        <w:ind w:firstLine="708"/>
        <w:jc w:val="both"/>
        <w:rPr>
          <w:rFonts w:ascii="Century" w:eastAsia="Calibri" w:hAnsi="Century" w:cs="Times New Roman"/>
          <w:b/>
          <w:bCs/>
          <w:i/>
          <w:iCs/>
          <w:sz w:val="20"/>
          <w:szCs w:val="20"/>
          <w:lang w:val="es-ES" w:eastAsia="es-ES"/>
        </w:rPr>
      </w:pPr>
    </w:p>
    <w:p w:rsidR="00ED13BA" w:rsidRPr="00ED13BA" w:rsidRDefault="00ED13BA" w:rsidP="00ED13BA">
      <w:pPr>
        <w:spacing w:after="0" w:line="360" w:lineRule="auto"/>
        <w:ind w:firstLine="708"/>
        <w:jc w:val="both"/>
        <w:rPr>
          <w:rFonts w:ascii="Century" w:eastAsia="Calibri" w:hAnsi="Century" w:cs="Times New Roman"/>
          <w:sz w:val="24"/>
          <w:szCs w:val="27"/>
          <w:lang w:val="es-ES" w:eastAsia="es-ES"/>
        </w:rPr>
      </w:pPr>
      <w:r w:rsidRPr="00ED13BA">
        <w:rPr>
          <w:rFonts w:ascii="Century" w:eastAsia="Calibri" w:hAnsi="Century" w:cs="Times New Roman"/>
          <w:sz w:val="24"/>
          <w:szCs w:val="27"/>
          <w:lang w:val="es-ES" w:eastAsia="es-ES"/>
        </w:rPr>
        <w:t>Sirve de apoyo a lo anterior la tesis de jurisprudencia que a la letra señala:</w:t>
      </w:r>
    </w:p>
    <w:p w:rsidR="00ED13BA" w:rsidRPr="00ED13BA" w:rsidRDefault="00ED13BA" w:rsidP="00ED13BA">
      <w:pPr>
        <w:spacing w:after="0" w:line="240" w:lineRule="auto"/>
        <w:ind w:firstLine="708"/>
        <w:jc w:val="both"/>
        <w:rPr>
          <w:rFonts w:ascii="Calibri" w:eastAsia="Calibri" w:hAnsi="Calibri" w:cs="Arial"/>
          <w:color w:val="7F7F7F"/>
          <w:sz w:val="20"/>
          <w:szCs w:val="27"/>
          <w:lang w:eastAsia="es-ES"/>
        </w:rPr>
      </w:pPr>
    </w:p>
    <w:p w:rsidR="00ED13BA" w:rsidRPr="00ED13BA" w:rsidRDefault="00ED13BA" w:rsidP="00ED13BA">
      <w:pPr>
        <w:spacing w:after="0" w:line="240" w:lineRule="auto"/>
        <w:ind w:firstLine="709"/>
        <w:jc w:val="both"/>
        <w:rPr>
          <w:rFonts w:ascii="Century" w:eastAsia="Calibri" w:hAnsi="Century" w:cs="Times New Roman"/>
          <w:bCs/>
          <w:i/>
          <w:iCs/>
          <w:sz w:val="24"/>
          <w:szCs w:val="26"/>
          <w:lang w:val="es-ES" w:eastAsia="es-ES"/>
        </w:rPr>
      </w:pPr>
      <w:r w:rsidRPr="00ED13BA">
        <w:rPr>
          <w:rFonts w:ascii="Century" w:eastAsia="Calibri" w:hAnsi="Century" w:cs="Times New Roman"/>
          <w:b/>
          <w:bCs/>
          <w:i/>
          <w:iCs/>
          <w:sz w:val="24"/>
          <w:szCs w:val="24"/>
          <w:lang w:val="es-ES" w:eastAsia="es-ES"/>
        </w:rPr>
        <w:t xml:space="preserve">“CONCEPTOS DE VIOLACION. CUANDO SU ESTUDIO ES INNECESARIO. </w:t>
      </w:r>
      <w:r w:rsidRPr="00ED13BA">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D13BA">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ED13BA">
        <w:rPr>
          <w:rFonts w:ascii="Century" w:eastAsia="Calibri" w:hAnsi="Century" w:cs="Times New Roman"/>
          <w:bCs/>
          <w:i/>
          <w:iCs/>
          <w:sz w:val="24"/>
          <w:szCs w:val="26"/>
          <w:lang w:val="es-ES" w:eastAsia="es-ES"/>
        </w:rPr>
        <w:t xml:space="preserve">. </w:t>
      </w:r>
    </w:p>
    <w:p w:rsidR="00ED13BA" w:rsidRPr="00ED13BA" w:rsidRDefault="00ED13BA" w:rsidP="00ED13BA">
      <w:pPr>
        <w:spacing w:after="0" w:line="240" w:lineRule="auto"/>
        <w:ind w:firstLine="709"/>
        <w:jc w:val="both"/>
        <w:rPr>
          <w:rFonts w:ascii="Century" w:eastAsia="Calibri" w:hAnsi="Century" w:cs="Times New Roman"/>
          <w:bCs/>
          <w:i/>
          <w:iCs/>
          <w:sz w:val="24"/>
          <w:szCs w:val="26"/>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r w:rsidRPr="00ED13BA">
        <w:rPr>
          <w:rFonts w:ascii="Century" w:eastAsia="Calibri" w:hAnsi="Century" w:cs="Times New Roman"/>
          <w:sz w:val="24"/>
          <w:szCs w:val="24"/>
          <w:lang w:val="es-ES" w:eastAsia="es-ES"/>
        </w:rPr>
        <w:t>Por lo expuesto, y con fundamento además en lo dispuesto en los artículos 137 fracción V, 143 primer párrafo, 249, 298, 299, 300, fracción II y 302, fracción II, del Código de Procedimiento y Justicia Administrativa para el Estado y los Municipios de Guanajuato, es de resolverse y se.</w:t>
      </w:r>
    </w:p>
    <w:p w:rsidR="00ED13BA" w:rsidRPr="00ED13BA" w:rsidRDefault="00ED13BA" w:rsidP="00ED13BA">
      <w:pPr>
        <w:spacing w:after="0" w:line="360" w:lineRule="auto"/>
        <w:ind w:firstLine="708"/>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8"/>
        <w:jc w:val="both"/>
        <w:rPr>
          <w:rFonts w:ascii="Century" w:eastAsia="Calibri" w:hAnsi="Century" w:cs="Times New Roman"/>
          <w:sz w:val="24"/>
          <w:szCs w:val="24"/>
          <w:lang w:val="es-ES" w:eastAsia="es-ES"/>
        </w:rPr>
      </w:pPr>
    </w:p>
    <w:p w:rsidR="00ED13BA" w:rsidRPr="00ED13BA" w:rsidRDefault="00ED13BA" w:rsidP="00ED13BA">
      <w:pPr>
        <w:spacing w:after="0" w:line="240" w:lineRule="auto"/>
        <w:jc w:val="center"/>
        <w:rPr>
          <w:rFonts w:ascii="Century" w:eastAsia="Calibri" w:hAnsi="Century" w:cs="Calibri"/>
          <w:iCs/>
          <w:sz w:val="24"/>
          <w:szCs w:val="24"/>
          <w:lang w:eastAsia="es-ES"/>
        </w:rPr>
      </w:pPr>
      <w:r w:rsidRPr="00ED13BA">
        <w:rPr>
          <w:rFonts w:ascii="Century" w:eastAsia="Calibri" w:hAnsi="Century" w:cs="Calibri"/>
          <w:b/>
          <w:iCs/>
          <w:sz w:val="24"/>
          <w:szCs w:val="24"/>
          <w:lang w:eastAsia="es-ES"/>
        </w:rPr>
        <w:t xml:space="preserve">R E S U E L V E </w:t>
      </w:r>
      <w:r w:rsidRPr="00ED13BA">
        <w:rPr>
          <w:rFonts w:ascii="Century" w:eastAsia="Calibri" w:hAnsi="Century" w:cs="Calibri"/>
          <w:iCs/>
          <w:sz w:val="24"/>
          <w:szCs w:val="24"/>
          <w:lang w:eastAsia="es-ES"/>
        </w:rPr>
        <w:t>:</w:t>
      </w:r>
    </w:p>
    <w:p w:rsidR="00ED13BA" w:rsidRPr="00ED13BA" w:rsidRDefault="00ED13BA" w:rsidP="00ED13BA">
      <w:pPr>
        <w:spacing w:after="0" w:line="240" w:lineRule="auto"/>
        <w:jc w:val="center"/>
        <w:rPr>
          <w:rFonts w:ascii="Century" w:eastAsia="Calibri" w:hAnsi="Century" w:cs="Calibri"/>
          <w:iCs/>
          <w:sz w:val="24"/>
          <w:szCs w:val="24"/>
          <w:lang w:eastAsia="es-ES"/>
        </w:rPr>
      </w:pPr>
    </w:p>
    <w:p w:rsidR="00ED13BA" w:rsidRPr="00ED13BA" w:rsidRDefault="00ED13BA" w:rsidP="00ED13BA">
      <w:pPr>
        <w:spacing w:after="0" w:line="240" w:lineRule="auto"/>
        <w:jc w:val="both"/>
        <w:rPr>
          <w:rFonts w:ascii="Century" w:eastAsia="Calibri" w:hAnsi="Century" w:cs="Calibri"/>
          <w:sz w:val="24"/>
          <w:szCs w:val="24"/>
          <w:lang w:eastAsia="es-ES"/>
        </w:rPr>
      </w:pPr>
    </w:p>
    <w:p w:rsidR="00ED13BA" w:rsidRPr="00ED13BA" w:rsidRDefault="00ED13BA" w:rsidP="00ED13BA">
      <w:pPr>
        <w:spacing w:after="0" w:line="360" w:lineRule="auto"/>
        <w:ind w:firstLine="709"/>
        <w:jc w:val="both"/>
        <w:rPr>
          <w:rFonts w:ascii="Century" w:eastAsia="Calibri" w:hAnsi="Century" w:cs="Calibri"/>
          <w:sz w:val="24"/>
          <w:szCs w:val="24"/>
          <w:lang w:eastAsia="es-ES"/>
        </w:rPr>
      </w:pPr>
      <w:r w:rsidRPr="00ED13BA">
        <w:rPr>
          <w:rFonts w:ascii="Century" w:eastAsia="Calibri" w:hAnsi="Century" w:cs="Calibri"/>
          <w:b/>
          <w:bCs/>
          <w:iCs/>
          <w:sz w:val="24"/>
          <w:szCs w:val="24"/>
          <w:lang w:eastAsia="es-ES"/>
        </w:rPr>
        <w:t>PRIMERO</w:t>
      </w:r>
      <w:r w:rsidRPr="00ED13BA">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ED13BA" w:rsidRPr="00ED13BA" w:rsidRDefault="00ED13BA" w:rsidP="00ED13BA">
      <w:pPr>
        <w:spacing w:after="0" w:line="360" w:lineRule="auto"/>
        <w:ind w:firstLine="709"/>
        <w:jc w:val="both"/>
        <w:rPr>
          <w:rFonts w:ascii="Century" w:eastAsia="Calibri" w:hAnsi="Century" w:cs="Calibri"/>
          <w:sz w:val="24"/>
          <w:szCs w:val="24"/>
          <w:lang w:eastAsia="es-ES"/>
        </w:rPr>
      </w:pPr>
    </w:p>
    <w:p w:rsidR="00ED13BA" w:rsidRPr="00ED13BA" w:rsidRDefault="00ED13BA" w:rsidP="00ED13BA">
      <w:pPr>
        <w:spacing w:after="0" w:line="360" w:lineRule="auto"/>
        <w:ind w:firstLine="709"/>
        <w:jc w:val="both"/>
        <w:rPr>
          <w:rFonts w:ascii="Century" w:eastAsia="Calibri" w:hAnsi="Century" w:cs="Calibri"/>
          <w:b/>
          <w:bCs/>
          <w:iCs/>
          <w:sz w:val="24"/>
          <w:szCs w:val="24"/>
          <w:lang w:eastAsia="es-ES"/>
        </w:rPr>
      </w:pPr>
      <w:r w:rsidRPr="00ED13BA">
        <w:rPr>
          <w:rFonts w:ascii="Century" w:eastAsia="Calibri" w:hAnsi="Century" w:cs="Calibri"/>
          <w:b/>
          <w:bCs/>
          <w:iCs/>
          <w:sz w:val="24"/>
          <w:szCs w:val="24"/>
          <w:lang w:eastAsia="es-ES"/>
        </w:rPr>
        <w:t xml:space="preserve">SEGUNDO. </w:t>
      </w:r>
      <w:r w:rsidRPr="00ED13BA">
        <w:rPr>
          <w:rFonts w:ascii="Century" w:eastAsia="Calibri" w:hAnsi="Century" w:cs="Calibri"/>
          <w:sz w:val="24"/>
          <w:szCs w:val="24"/>
          <w:lang w:eastAsia="es-ES"/>
        </w:rPr>
        <w:t xml:space="preserve">Resultó procedente el proceso administrativo promovido por el justiciable, en contra del mandamiento de ejecución y acta de embargo. </w:t>
      </w:r>
    </w:p>
    <w:p w:rsidR="00ED13BA" w:rsidRPr="00ED13BA" w:rsidRDefault="00ED13BA" w:rsidP="00ED13BA">
      <w:pPr>
        <w:spacing w:after="0" w:line="360" w:lineRule="auto"/>
        <w:ind w:firstLine="709"/>
        <w:jc w:val="both"/>
        <w:rPr>
          <w:rFonts w:ascii="Century" w:eastAsia="Calibri" w:hAnsi="Century" w:cs="Calibri"/>
          <w:b/>
          <w:bCs/>
          <w:iCs/>
          <w:sz w:val="24"/>
          <w:szCs w:val="24"/>
          <w:lang w:eastAsia="es-ES"/>
        </w:rPr>
      </w:pPr>
    </w:p>
    <w:p w:rsidR="00ED13BA" w:rsidRPr="00ED13BA" w:rsidRDefault="00ED13BA" w:rsidP="00ED13BA">
      <w:pPr>
        <w:spacing w:after="0" w:line="360" w:lineRule="auto"/>
        <w:ind w:firstLine="708"/>
        <w:jc w:val="both"/>
        <w:rPr>
          <w:rFonts w:ascii="Century" w:eastAsia="Calibri" w:hAnsi="Century" w:cs="Times New Roman"/>
          <w:bCs/>
          <w:sz w:val="24"/>
          <w:szCs w:val="24"/>
          <w:lang w:val="es-ES" w:eastAsia="es-ES"/>
        </w:rPr>
      </w:pPr>
      <w:r w:rsidRPr="00ED13BA">
        <w:rPr>
          <w:rFonts w:ascii="Century" w:eastAsia="Calibri" w:hAnsi="Century" w:cs="Times New Roman"/>
          <w:b/>
          <w:sz w:val="24"/>
          <w:szCs w:val="24"/>
          <w:lang w:val="es-ES" w:eastAsia="es-ES"/>
        </w:rPr>
        <w:t>TERCERO.</w:t>
      </w:r>
      <w:r w:rsidRPr="00ED13BA">
        <w:rPr>
          <w:rFonts w:ascii="Century" w:eastAsia="Calibri" w:hAnsi="Century" w:cs="Times New Roman"/>
          <w:sz w:val="24"/>
          <w:szCs w:val="24"/>
          <w:lang w:val="es-ES" w:eastAsia="es-ES"/>
        </w:rPr>
        <w:t xml:space="preserve"> Se decreta la nulidad lisa y llana del mandamiento de ejecución número de crédito 0633272 (cero seis tres tres dos siete dos), de fecha 23 veintitrés de abril del año 2014 dos mil catorce, emitido por el Director de Ejecución, sí como la nulidad lisa y llana del acta de embargo de fecha 23 veintitrés de diciembre del año 2014 dos mil catorce, con base en lo expuesto en el Considerando Sexto de la presente sentencia. ------------------------------------</w:t>
      </w:r>
    </w:p>
    <w:p w:rsidR="00ED13BA" w:rsidRPr="00ED13BA" w:rsidRDefault="00ED13BA" w:rsidP="00ED13BA">
      <w:pPr>
        <w:spacing w:after="0" w:line="360" w:lineRule="auto"/>
        <w:ind w:firstLine="709"/>
        <w:jc w:val="both"/>
        <w:rPr>
          <w:rFonts w:ascii="Century" w:eastAsia="Calibri" w:hAnsi="Century" w:cs="Times New Roman"/>
          <w:bCs/>
          <w:sz w:val="24"/>
          <w:szCs w:val="24"/>
          <w:lang w:val="es-ES" w:eastAsia="es-ES"/>
        </w:rPr>
      </w:pPr>
    </w:p>
    <w:p w:rsidR="00ED13BA" w:rsidRPr="00ED13BA" w:rsidRDefault="00ED13BA" w:rsidP="00ED13BA">
      <w:pPr>
        <w:spacing w:after="0" w:line="360" w:lineRule="auto"/>
        <w:ind w:firstLine="708"/>
        <w:jc w:val="both"/>
        <w:rPr>
          <w:rFonts w:ascii="Century" w:eastAsia="Calibri" w:hAnsi="Century" w:cs="Calibri"/>
          <w:sz w:val="24"/>
          <w:szCs w:val="24"/>
          <w:lang w:eastAsia="es-ES"/>
        </w:rPr>
      </w:pPr>
      <w:r w:rsidRPr="00ED13BA">
        <w:rPr>
          <w:rFonts w:ascii="Century" w:eastAsia="Calibri" w:hAnsi="Century" w:cs="Calibri"/>
          <w:b/>
          <w:sz w:val="24"/>
          <w:szCs w:val="24"/>
          <w:lang w:eastAsia="es-ES"/>
        </w:rPr>
        <w:lastRenderedPageBreak/>
        <w:t>Notifíquese a las autoridades demandadas por oficio y a la parte actora personalmente.</w:t>
      </w:r>
      <w:r w:rsidRPr="00ED13BA">
        <w:rPr>
          <w:rFonts w:ascii="Century" w:eastAsia="Calibri" w:hAnsi="Century" w:cs="Calibri"/>
          <w:sz w:val="24"/>
          <w:szCs w:val="24"/>
          <w:lang w:eastAsia="es-ES"/>
        </w:rPr>
        <w:t xml:space="preserve"> ------------------------------------------------------------------------------------ </w:t>
      </w:r>
    </w:p>
    <w:p w:rsidR="00ED13BA" w:rsidRPr="00ED13BA" w:rsidRDefault="00ED13BA" w:rsidP="00ED13BA">
      <w:pPr>
        <w:spacing w:after="0" w:line="360" w:lineRule="auto"/>
        <w:jc w:val="both"/>
        <w:rPr>
          <w:rFonts w:ascii="Century" w:eastAsia="Calibri" w:hAnsi="Century" w:cs="Calibri"/>
          <w:sz w:val="24"/>
          <w:szCs w:val="24"/>
          <w:lang w:eastAsia="es-ES"/>
        </w:rPr>
      </w:pPr>
    </w:p>
    <w:p w:rsidR="00ED13BA" w:rsidRPr="00ED13BA" w:rsidRDefault="00ED13BA" w:rsidP="00ED13BA">
      <w:pPr>
        <w:spacing w:after="0" w:line="360" w:lineRule="auto"/>
        <w:ind w:firstLine="708"/>
        <w:jc w:val="both"/>
        <w:rPr>
          <w:rFonts w:ascii="Century" w:eastAsia="Calibri" w:hAnsi="Century" w:cs="Calibri"/>
          <w:b/>
          <w:bCs/>
          <w:sz w:val="24"/>
          <w:szCs w:val="24"/>
          <w:lang w:eastAsia="es-ES"/>
        </w:rPr>
      </w:pPr>
      <w:r w:rsidRPr="00ED13BA">
        <w:rPr>
          <w:rFonts w:ascii="Century" w:eastAsia="Calibri" w:hAnsi="Century" w:cs="Calibri"/>
          <w:sz w:val="24"/>
          <w:szCs w:val="24"/>
          <w:lang w:eastAsia="es-ES"/>
        </w:rPr>
        <w:t xml:space="preserve">En su oportunidad, archívese este expediente, como asunto totalmente concluido y dese de baja en el Libro de Registros que se lleva para tal efecto. - </w:t>
      </w:r>
    </w:p>
    <w:p w:rsidR="00ED13BA" w:rsidRPr="00ED13BA" w:rsidRDefault="00ED13BA" w:rsidP="00ED13BA">
      <w:pPr>
        <w:spacing w:after="0" w:line="360" w:lineRule="auto"/>
        <w:jc w:val="both"/>
        <w:rPr>
          <w:rFonts w:ascii="Century" w:eastAsia="Calibri" w:hAnsi="Century" w:cs="Calibri"/>
          <w:sz w:val="24"/>
          <w:szCs w:val="24"/>
          <w:lang w:eastAsia="es-ES"/>
        </w:rPr>
      </w:pPr>
    </w:p>
    <w:p w:rsidR="00ED13BA" w:rsidRPr="00ED13BA" w:rsidRDefault="00ED13BA" w:rsidP="00ED13BA">
      <w:pPr>
        <w:tabs>
          <w:tab w:val="left" w:pos="1252"/>
        </w:tabs>
        <w:spacing w:after="0" w:line="360" w:lineRule="auto"/>
        <w:jc w:val="both"/>
        <w:rPr>
          <w:rFonts w:ascii="Century" w:eastAsia="Calibri" w:hAnsi="Century" w:cs="Times New Roman"/>
          <w:sz w:val="24"/>
          <w:szCs w:val="24"/>
          <w:lang w:eastAsia="es-ES"/>
        </w:rPr>
      </w:pPr>
      <w:r w:rsidRPr="00ED13BA">
        <w:rPr>
          <w:rFonts w:ascii="Century" w:eastAsia="Calibri" w:hAnsi="Century" w:cs="Calibri"/>
          <w:sz w:val="24"/>
          <w:szCs w:val="24"/>
          <w:lang w:val="es-ES" w:eastAsia="es-ES"/>
        </w:rPr>
        <w:t xml:space="preserve">Así lo resolvió y firma la Jueza del Juzgado Tercero Administrativo Municipal de León, Guanajuato, licenciada </w:t>
      </w:r>
      <w:r w:rsidRPr="00ED13BA">
        <w:rPr>
          <w:rFonts w:ascii="Century" w:eastAsia="Calibri" w:hAnsi="Century" w:cs="Calibri"/>
          <w:b/>
          <w:bCs/>
          <w:sz w:val="24"/>
          <w:szCs w:val="24"/>
          <w:lang w:val="es-ES" w:eastAsia="es-ES"/>
        </w:rPr>
        <w:t>María Guadalupe Garza Lozornio</w:t>
      </w:r>
      <w:r w:rsidRPr="00ED13BA">
        <w:rPr>
          <w:rFonts w:ascii="Century" w:eastAsia="Calibri" w:hAnsi="Century" w:cs="Calibri"/>
          <w:sz w:val="24"/>
          <w:szCs w:val="24"/>
          <w:lang w:val="es-ES" w:eastAsia="es-ES"/>
        </w:rPr>
        <w:t xml:space="preserve">, quien actúa asistida en forma legal con Secretario de Estudio y Cuenta, licenciado </w:t>
      </w:r>
      <w:r w:rsidRPr="00ED13BA">
        <w:rPr>
          <w:rFonts w:ascii="Century" w:eastAsia="Calibri" w:hAnsi="Century" w:cs="Calibri"/>
          <w:b/>
          <w:bCs/>
          <w:sz w:val="24"/>
          <w:szCs w:val="24"/>
          <w:lang w:val="es-ES" w:eastAsia="es-ES"/>
        </w:rPr>
        <w:t>Christian Helmut Emmanuel Schonwald Escalante</w:t>
      </w:r>
      <w:r w:rsidRPr="00ED13BA">
        <w:rPr>
          <w:rFonts w:ascii="Century" w:eastAsia="Calibri" w:hAnsi="Century" w:cs="Calibri"/>
          <w:bCs/>
          <w:sz w:val="24"/>
          <w:szCs w:val="24"/>
          <w:lang w:val="es-ES" w:eastAsia="es-ES"/>
        </w:rPr>
        <w:t>,</w:t>
      </w:r>
      <w:r w:rsidRPr="00ED13BA">
        <w:rPr>
          <w:rFonts w:ascii="Century" w:eastAsia="Calibri" w:hAnsi="Century" w:cs="Calibri"/>
          <w:b/>
          <w:bCs/>
          <w:sz w:val="24"/>
          <w:szCs w:val="24"/>
          <w:lang w:val="es-ES" w:eastAsia="es-ES"/>
        </w:rPr>
        <w:t xml:space="preserve"> </w:t>
      </w:r>
      <w:r w:rsidRPr="00ED13BA">
        <w:rPr>
          <w:rFonts w:ascii="Century" w:eastAsia="Calibri" w:hAnsi="Century" w:cs="Calibri"/>
          <w:sz w:val="24"/>
          <w:szCs w:val="24"/>
          <w:lang w:val="es-ES" w:eastAsia="es-ES"/>
        </w:rPr>
        <w:t>quien da fe. ------------------</w:t>
      </w:r>
    </w:p>
    <w:p w:rsidR="00ED13BA" w:rsidRPr="00ED13BA" w:rsidRDefault="00ED13BA" w:rsidP="00ED13BA">
      <w:pPr>
        <w:spacing w:after="0" w:line="360" w:lineRule="auto"/>
        <w:ind w:firstLine="709"/>
        <w:jc w:val="both"/>
        <w:rPr>
          <w:rFonts w:ascii="Century" w:eastAsia="Calibri" w:hAnsi="Century" w:cs="Times New Roman"/>
          <w:sz w:val="24"/>
          <w:szCs w:val="24"/>
          <w:lang w:val="es-ES" w:eastAsia="es-ES"/>
        </w:rPr>
      </w:pPr>
    </w:p>
    <w:p w:rsidR="00ED13BA" w:rsidRPr="00ED13BA" w:rsidRDefault="00ED13BA" w:rsidP="00ED13BA">
      <w:pPr>
        <w:spacing w:after="0" w:line="360" w:lineRule="auto"/>
        <w:ind w:firstLine="709"/>
        <w:jc w:val="both"/>
        <w:rPr>
          <w:rFonts w:ascii="Century" w:eastAsia="Calibri" w:hAnsi="Century" w:cs="Times New Roman"/>
          <w:sz w:val="24"/>
          <w:szCs w:val="24"/>
          <w:lang w:eastAsia="es-ES"/>
        </w:rPr>
      </w:pPr>
    </w:p>
    <w:p w:rsidR="003E0C02" w:rsidRDefault="003E0C02"/>
    <w:sectPr w:rsidR="003E0C02" w:rsidSect="0066765D">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1758" w:footer="19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D6" w:rsidRDefault="00D912D6">
      <w:pPr>
        <w:spacing w:after="0" w:line="240" w:lineRule="auto"/>
      </w:pPr>
      <w:r>
        <w:separator/>
      </w:r>
    </w:p>
  </w:endnote>
  <w:endnote w:type="continuationSeparator" w:id="0">
    <w:p w:rsidR="00D912D6" w:rsidRDefault="00D91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A528D6" w:rsidRPr="0066765D" w:rsidRDefault="00ED13BA">
            <w:pPr>
              <w:pStyle w:val="Piedepgina"/>
              <w:jc w:val="right"/>
              <w:rPr>
                <w:rFonts w:ascii="Century" w:hAnsi="Century"/>
                <w:sz w:val="14"/>
                <w:szCs w:val="14"/>
              </w:rPr>
            </w:pPr>
            <w:r w:rsidRPr="0066765D">
              <w:rPr>
                <w:rFonts w:ascii="Century" w:hAnsi="Century"/>
                <w:sz w:val="14"/>
                <w:szCs w:val="14"/>
              </w:rPr>
              <w:t xml:space="preserve">Página </w:t>
            </w:r>
            <w:r w:rsidRPr="0066765D">
              <w:rPr>
                <w:rFonts w:ascii="Century" w:hAnsi="Century"/>
                <w:b/>
                <w:bCs/>
                <w:sz w:val="14"/>
                <w:szCs w:val="14"/>
              </w:rPr>
              <w:fldChar w:fldCharType="begin"/>
            </w:r>
            <w:r w:rsidRPr="0066765D">
              <w:rPr>
                <w:rFonts w:ascii="Century" w:hAnsi="Century"/>
                <w:b/>
                <w:bCs/>
                <w:sz w:val="14"/>
                <w:szCs w:val="14"/>
              </w:rPr>
              <w:instrText>PAGE</w:instrText>
            </w:r>
            <w:r w:rsidRPr="0066765D">
              <w:rPr>
                <w:rFonts w:ascii="Century" w:hAnsi="Century"/>
                <w:b/>
                <w:bCs/>
                <w:sz w:val="14"/>
                <w:szCs w:val="14"/>
              </w:rPr>
              <w:fldChar w:fldCharType="separate"/>
            </w:r>
            <w:r>
              <w:rPr>
                <w:rFonts w:ascii="Century" w:hAnsi="Century"/>
                <w:b/>
                <w:bCs/>
                <w:noProof/>
                <w:sz w:val="14"/>
                <w:szCs w:val="14"/>
              </w:rPr>
              <w:t>10</w:t>
            </w:r>
            <w:r w:rsidRPr="0066765D">
              <w:rPr>
                <w:rFonts w:ascii="Century" w:hAnsi="Century"/>
                <w:b/>
                <w:bCs/>
                <w:sz w:val="14"/>
                <w:szCs w:val="14"/>
              </w:rPr>
              <w:fldChar w:fldCharType="end"/>
            </w:r>
            <w:r w:rsidRPr="0066765D">
              <w:rPr>
                <w:rFonts w:ascii="Century" w:hAnsi="Century"/>
                <w:sz w:val="14"/>
                <w:szCs w:val="14"/>
              </w:rPr>
              <w:t xml:space="preserve"> de </w:t>
            </w:r>
            <w:r w:rsidRPr="0066765D">
              <w:rPr>
                <w:rFonts w:ascii="Century" w:hAnsi="Century"/>
                <w:b/>
                <w:bCs/>
                <w:sz w:val="14"/>
                <w:szCs w:val="14"/>
              </w:rPr>
              <w:fldChar w:fldCharType="begin"/>
            </w:r>
            <w:r w:rsidRPr="0066765D">
              <w:rPr>
                <w:rFonts w:ascii="Century" w:hAnsi="Century"/>
                <w:b/>
                <w:bCs/>
                <w:sz w:val="14"/>
                <w:szCs w:val="14"/>
              </w:rPr>
              <w:instrText>NUMPAGES</w:instrText>
            </w:r>
            <w:r w:rsidRPr="0066765D">
              <w:rPr>
                <w:rFonts w:ascii="Century" w:hAnsi="Century"/>
                <w:b/>
                <w:bCs/>
                <w:sz w:val="14"/>
                <w:szCs w:val="14"/>
              </w:rPr>
              <w:fldChar w:fldCharType="separate"/>
            </w:r>
            <w:r>
              <w:rPr>
                <w:rFonts w:ascii="Century" w:hAnsi="Century"/>
                <w:b/>
                <w:bCs/>
                <w:noProof/>
                <w:sz w:val="14"/>
                <w:szCs w:val="14"/>
              </w:rPr>
              <w:t>10</w:t>
            </w:r>
            <w:r w:rsidRPr="0066765D">
              <w:rPr>
                <w:rFonts w:ascii="Century" w:hAnsi="Century"/>
                <w:b/>
                <w:bCs/>
                <w:sz w:val="14"/>
                <w:szCs w:val="14"/>
              </w:rPr>
              <w:fldChar w:fldCharType="end"/>
            </w:r>
          </w:p>
        </w:sdtContent>
      </w:sdt>
    </w:sdtContent>
  </w:sdt>
  <w:p w:rsidR="00A528D6" w:rsidRDefault="00D912D6">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A528D6" w:rsidRPr="0066765D" w:rsidRDefault="00ED13BA" w:rsidP="00F10586">
            <w:pPr>
              <w:pStyle w:val="Piedepgina"/>
              <w:jc w:val="right"/>
              <w:rPr>
                <w:rFonts w:ascii="Century" w:hAnsi="Century"/>
                <w:sz w:val="14"/>
                <w:szCs w:val="14"/>
              </w:rPr>
            </w:pPr>
            <w:r w:rsidRPr="0066765D">
              <w:rPr>
                <w:rFonts w:ascii="Century" w:hAnsi="Century"/>
                <w:sz w:val="14"/>
                <w:szCs w:val="14"/>
              </w:rPr>
              <w:t xml:space="preserve">Página </w:t>
            </w:r>
            <w:r w:rsidRPr="0066765D">
              <w:rPr>
                <w:rFonts w:ascii="Century" w:hAnsi="Century"/>
                <w:bCs/>
                <w:sz w:val="14"/>
                <w:szCs w:val="14"/>
              </w:rPr>
              <w:fldChar w:fldCharType="begin"/>
            </w:r>
            <w:r w:rsidRPr="0066765D">
              <w:rPr>
                <w:rFonts w:ascii="Century" w:hAnsi="Century"/>
                <w:bCs/>
                <w:sz w:val="14"/>
                <w:szCs w:val="14"/>
              </w:rPr>
              <w:instrText>PAGE</w:instrText>
            </w:r>
            <w:r w:rsidRPr="0066765D">
              <w:rPr>
                <w:rFonts w:ascii="Century" w:hAnsi="Century"/>
                <w:bCs/>
                <w:sz w:val="14"/>
                <w:szCs w:val="14"/>
              </w:rPr>
              <w:fldChar w:fldCharType="separate"/>
            </w:r>
            <w:r w:rsidR="00622E26">
              <w:rPr>
                <w:rFonts w:ascii="Century" w:hAnsi="Century"/>
                <w:bCs/>
                <w:noProof/>
                <w:sz w:val="14"/>
                <w:szCs w:val="14"/>
              </w:rPr>
              <w:t>1</w:t>
            </w:r>
            <w:r w:rsidRPr="0066765D">
              <w:rPr>
                <w:rFonts w:ascii="Century" w:hAnsi="Century"/>
                <w:bCs/>
                <w:sz w:val="14"/>
                <w:szCs w:val="14"/>
              </w:rPr>
              <w:fldChar w:fldCharType="end"/>
            </w:r>
            <w:r w:rsidRPr="0066765D">
              <w:rPr>
                <w:rFonts w:ascii="Century" w:hAnsi="Century"/>
                <w:sz w:val="14"/>
                <w:szCs w:val="14"/>
              </w:rPr>
              <w:t xml:space="preserve"> de </w:t>
            </w:r>
            <w:r w:rsidRPr="0066765D">
              <w:rPr>
                <w:rFonts w:ascii="Century" w:hAnsi="Century"/>
                <w:bCs/>
                <w:sz w:val="14"/>
                <w:szCs w:val="14"/>
              </w:rPr>
              <w:fldChar w:fldCharType="begin"/>
            </w:r>
            <w:r w:rsidRPr="0066765D">
              <w:rPr>
                <w:rFonts w:ascii="Century" w:hAnsi="Century"/>
                <w:bCs/>
                <w:sz w:val="14"/>
                <w:szCs w:val="14"/>
              </w:rPr>
              <w:instrText>NUMPAGES</w:instrText>
            </w:r>
            <w:r w:rsidRPr="0066765D">
              <w:rPr>
                <w:rFonts w:ascii="Century" w:hAnsi="Century"/>
                <w:bCs/>
                <w:sz w:val="14"/>
                <w:szCs w:val="14"/>
              </w:rPr>
              <w:fldChar w:fldCharType="separate"/>
            </w:r>
            <w:r w:rsidR="00622E26">
              <w:rPr>
                <w:rFonts w:ascii="Century" w:hAnsi="Century"/>
                <w:bCs/>
                <w:noProof/>
                <w:sz w:val="14"/>
                <w:szCs w:val="14"/>
              </w:rPr>
              <w:t>8</w:t>
            </w:r>
            <w:r w:rsidRPr="0066765D">
              <w:rPr>
                <w:rFonts w:ascii="Century" w:hAnsi="Century"/>
                <w:bCs/>
                <w:sz w:val="14"/>
                <w:szCs w:val="14"/>
              </w:rPr>
              <w:fldChar w:fldCharType="end"/>
            </w:r>
          </w:p>
        </w:sdtContent>
      </w:sdt>
    </w:sdtContent>
  </w:sdt>
  <w:p w:rsidR="00A528D6" w:rsidRPr="0066765D" w:rsidRDefault="00D912D6">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8D6" w:rsidRDefault="00D912D6" w:rsidP="0066765D">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D6" w:rsidRDefault="00D912D6">
      <w:pPr>
        <w:spacing w:after="0" w:line="240" w:lineRule="auto"/>
      </w:pPr>
      <w:r>
        <w:separator/>
      </w:r>
    </w:p>
  </w:footnote>
  <w:footnote w:type="continuationSeparator" w:id="0">
    <w:p w:rsidR="00D912D6" w:rsidRDefault="00D91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8D6" w:rsidRDefault="00D912D6">
    <w:pPr>
      <w:pStyle w:val="Encabezado"/>
      <w:framePr w:wrap="around" w:vAnchor="text" w:hAnchor="margin" w:xAlign="center" w:y="1"/>
      <w:rPr>
        <w:rStyle w:val="Nmerodepgina"/>
      </w:rPr>
    </w:pPr>
  </w:p>
  <w:p w:rsidR="00A528D6" w:rsidRDefault="00D912D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8D6" w:rsidRPr="00ED13BA" w:rsidRDefault="00D912D6">
    <w:pPr>
      <w:pStyle w:val="Encabezado"/>
      <w:jc w:val="right"/>
      <w:rPr>
        <w:color w:val="7F7F7F"/>
      </w:rPr>
    </w:pPr>
  </w:p>
  <w:p w:rsidR="00A528D6" w:rsidRPr="00ED13BA" w:rsidRDefault="00D912D6">
    <w:pPr>
      <w:pStyle w:val="Encabezado"/>
      <w:jc w:val="right"/>
      <w:rPr>
        <w:color w:val="7F7F7F"/>
      </w:rPr>
    </w:pPr>
  </w:p>
  <w:p w:rsidR="00A528D6" w:rsidRPr="00ED13BA" w:rsidRDefault="00D912D6"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A528D6" w:rsidRPr="00ED13BA" w:rsidRDefault="00ED13BA">
        <w:pPr>
          <w:pStyle w:val="Encabezado"/>
          <w:jc w:val="right"/>
          <w:rPr>
            <w:color w:val="7F7F7F"/>
          </w:rPr>
        </w:pPr>
        <w:r>
          <w:rPr>
            <w:color w:val="7F7F7F"/>
          </w:rPr>
          <w:t xml:space="preserve">     </w:t>
        </w:r>
      </w:p>
    </w:sdtContent>
  </w:sdt>
  <w:p w:rsidR="00A528D6" w:rsidRPr="00ED13BA" w:rsidRDefault="00D912D6">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3BA"/>
    <w:rsid w:val="0008362E"/>
    <w:rsid w:val="003E0C02"/>
    <w:rsid w:val="00622E26"/>
    <w:rsid w:val="00787D6F"/>
    <w:rsid w:val="009A4D6A"/>
    <w:rsid w:val="00D912D6"/>
    <w:rsid w:val="00ED13BA"/>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7710B-65E2-4E92-A742-63C8CCAE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ED13BA"/>
    <w:rPr>
      <w:rFonts w:cs="Times New Roman"/>
    </w:rPr>
  </w:style>
  <w:style w:type="paragraph" w:styleId="Encabezado">
    <w:name w:val="header"/>
    <w:basedOn w:val="Normal"/>
    <w:link w:val="EncabezadoCar"/>
    <w:uiPriority w:val="99"/>
    <w:rsid w:val="00ED13BA"/>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ED13B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D13BA"/>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D13B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2484</Words>
  <Characters>13663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2018-04-27T16:07:00Z</dcterms:created>
  <dcterms:modified xsi:type="dcterms:W3CDTF">2018-04-27T16:07:00Z</dcterms:modified>
</cp:coreProperties>
</file>